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802C" w14:textId="273206E2" w:rsidR="002D16D9" w:rsidRPr="002A46AB" w:rsidRDefault="002D16D9">
      <w:pPr>
        <w:rPr>
          <w:rFonts w:ascii="Gill Sans" w:hAnsi="Gill Sans"/>
          <w:sz w:val="48"/>
        </w:rPr>
      </w:pPr>
      <w:r w:rsidRPr="003A7ED3">
        <w:rPr>
          <w:rFonts w:ascii="Gill Sans" w:hAnsi="Gill Sans"/>
          <w:sz w:val="48"/>
        </w:rPr>
        <w:t>Creating Sounds from Scratch</w:t>
      </w:r>
    </w:p>
    <w:p w14:paraId="3C0BE683" w14:textId="77777777" w:rsidR="001E09E7" w:rsidRPr="00551BBB" w:rsidRDefault="001E09E7">
      <w:pPr>
        <w:rPr>
          <w:rFonts w:ascii="Gill Sans" w:hAnsi="Gill Sans"/>
        </w:rPr>
      </w:pPr>
    </w:p>
    <w:p w14:paraId="2F96F0DB" w14:textId="77777777" w:rsidR="001E09E7" w:rsidRPr="003A7ED3" w:rsidRDefault="001E09E7" w:rsidP="001E09E7">
      <w:pPr>
        <w:tabs>
          <w:tab w:val="left" w:pos="4560"/>
        </w:tabs>
        <w:ind w:firstLine="720"/>
        <w:rPr>
          <w:rFonts w:ascii="Gill Sans" w:hAnsi="Gill Sans"/>
          <w:sz w:val="32"/>
        </w:rPr>
      </w:pPr>
      <w:r w:rsidRPr="003A7ED3">
        <w:rPr>
          <w:rFonts w:ascii="Gill Sans" w:hAnsi="Gill Sans"/>
          <w:sz w:val="32"/>
        </w:rPr>
        <w:t>COURSE OVERVIEW</w:t>
      </w:r>
      <w:r w:rsidRPr="003A7ED3">
        <w:rPr>
          <w:rFonts w:ascii="Gill Sans" w:hAnsi="Gill Sans"/>
          <w:sz w:val="32"/>
        </w:rPr>
        <w:tab/>
      </w:r>
    </w:p>
    <w:p w14:paraId="4CA2BD0D" w14:textId="77777777" w:rsidR="00512CDF" w:rsidRPr="00795E67" w:rsidRDefault="00915794">
      <w:pPr>
        <w:rPr>
          <w:rFonts w:ascii="Gill Sans" w:hAnsi="Gill Sans"/>
        </w:rPr>
      </w:pPr>
      <w:r w:rsidRPr="003A7ED3">
        <w:rPr>
          <w:rFonts w:ascii="Gill Sans" w:hAnsi="Gill Sans"/>
        </w:rPr>
        <w:t>Creating your own sounds rather than relying on tired sound effect libraries can give your design</w:t>
      </w:r>
      <w:r w:rsidR="003A7ED3">
        <w:rPr>
          <w:rFonts w:ascii="Gill Sans" w:hAnsi="Gill Sans"/>
        </w:rPr>
        <w:t xml:space="preserve">s a unique aural </w:t>
      </w:r>
      <w:r w:rsidR="003A7ED3" w:rsidRPr="00795E67">
        <w:rPr>
          <w:rFonts w:ascii="Gill Sans" w:hAnsi="Gill Sans"/>
        </w:rPr>
        <w:t>vocabulary</w:t>
      </w:r>
      <w:r w:rsidRPr="00795E67">
        <w:rPr>
          <w:rFonts w:ascii="Gill Sans" w:hAnsi="Gill Sans"/>
        </w:rPr>
        <w:t xml:space="preserve">.  </w:t>
      </w:r>
      <w:r w:rsidR="001E09E7" w:rsidRPr="00795E67">
        <w:rPr>
          <w:rFonts w:ascii="Gill Sans" w:hAnsi="Gill Sans"/>
        </w:rPr>
        <w:t xml:space="preserve">This course will provide a thorough </w:t>
      </w:r>
      <w:r w:rsidR="00AC455B" w:rsidRPr="00795E67">
        <w:rPr>
          <w:rFonts w:ascii="Gill Sans" w:hAnsi="Gill Sans"/>
        </w:rPr>
        <w:t xml:space="preserve">introduction to the </w:t>
      </w:r>
      <w:r w:rsidR="00CA5EAD" w:rsidRPr="00795E67">
        <w:rPr>
          <w:rFonts w:ascii="Gill Sans" w:hAnsi="Gill Sans"/>
        </w:rPr>
        <w:t>creation and manipulation of synthesized and sampled sounds.  We will use a series of software packages to build, analyze, and modify digital audio to create sounds that can feel realistic and/or fantastic.</w:t>
      </w:r>
      <w:r w:rsidR="001E09E7" w:rsidRPr="00795E67">
        <w:rPr>
          <w:rFonts w:ascii="Gill Sans" w:hAnsi="Gill Sans"/>
        </w:rPr>
        <w:t xml:space="preserve"> </w:t>
      </w:r>
    </w:p>
    <w:p w14:paraId="1A3B7E1B" w14:textId="77777777" w:rsidR="001E09E7" w:rsidRPr="00795E67" w:rsidRDefault="001E09E7">
      <w:pPr>
        <w:rPr>
          <w:rFonts w:ascii="Gill Sans" w:hAnsi="Gill Sans"/>
        </w:rPr>
      </w:pPr>
    </w:p>
    <w:p w14:paraId="761A5278" w14:textId="77777777" w:rsidR="001E09E7" w:rsidRPr="003A7ED3" w:rsidRDefault="001E09E7" w:rsidP="001E09E7">
      <w:pPr>
        <w:ind w:firstLine="720"/>
        <w:rPr>
          <w:rFonts w:ascii="Gill Sans" w:hAnsi="Gill Sans"/>
          <w:sz w:val="32"/>
        </w:rPr>
      </w:pPr>
      <w:r w:rsidRPr="003A7ED3">
        <w:rPr>
          <w:rFonts w:ascii="Gill Sans" w:hAnsi="Gill Sans"/>
          <w:sz w:val="32"/>
        </w:rPr>
        <w:t>PREREQUISITES</w:t>
      </w:r>
    </w:p>
    <w:p w14:paraId="6ADABE9A" w14:textId="783747AC" w:rsidR="00F70F6C" w:rsidRPr="00D84E6D" w:rsidRDefault="00F70F6C" w:rsidP="00F70F6C">
      <w:pPr>
        <w:rPr>
          <w:rFonts w:ascii="Gill Sans" w:hAnsi="Gill Sans"/>
        </w:rPr>
      </w:pPr>
      <w:r>
        <w:rPr>
          <w:rFonts w:ascii="Gill Sans" w:hAnsi="Gill Sans"/>
        </w:rPr>
        <w:t xml:space="preserve">This is a graduate level class restricted to MFA Sound Design majors.  Other graduate students or advanced undergraduate students may be admitted with instructor approval. </w:t>
      </w:r>
    </w:p>
    <w:p w14:paraId="64CF0145" w14:textId="77777777" w:rsidR="001E09E7" w:rsidRPr="003A7ED3" w:rsidRDefault="001E09E7">
      <w:pPr>
        <w:rPr>
          <w:rFonts w:ascii="Gill Sans" w:hAnsi="Gill Sans"/>
        </w:rPr>
      </w:pPr>
    </w:p>
    <w:p w14:paraId="1FC9AEE2" w14:textId="77777777" w:rsidR="001E09E7" w:rsidRPr="003A7ED3" w:rsidRDefault="001E09E7" w:rsidP="001E09E7">
      <w:pPr>
        <w:ind w:firstLine="720"/>
        <w:rPr>
          <w:rFonts w:ascii="Gill Sans" w:hAnsi="Gill Sans"/>
          <w:sz w:val="32"/>
        </w:rPr>
      </w:pPr>
      <w:r w:rsidRPr="003A7ED3">
        <w:rPr>
          <w:rFonts w:ascii="Gill Sans" w:hAnsi="Gill Sans"/>
          <w:sz w:val="32"/>
        </w:rPr>
        <w:t>ATTENDANCE</w:t>
      </w:r>
    </w:p>
    <w:p w14:paraId="1746D511" w14:textId="7BC597E7" w:rsidR="001E09E7" w:rsidRDefault="001E09E7">
      <w:pPr>
        <w:rPr>
          <w:rFonts w:ascii="Gill Sans" w:hAnsi="Gill Sans"/>
        </w:rPr>
      </w:pPr>
      <w:r w:rsidRPr="003A7ED3">
        <w:rPr>
          <w:rFonts w:ascii="Gill Sans" w:hAnsi="Gill Sans"/>
        </w:rPr>
        <w:t xml:space="preserve">As much of class time will be spent in hands-on sessions or discussions that cannot be replicated outside the classroom, class attendance is mandatory. Students will be held responsible for any content missed in class.  Absences &amp; </w:t>
      </w:r>
      <w:proofErr w:type="spellStart"/>
      <w:r w:rsidRPr="003A7ED3">
        <w:rPr>
          <w:rFonts w:ascii="Gill Sans" w:hAnsi="Gill Sans"/>
        </w:rPr>
        <w:t>tardies</w:t>
      </w:r>
      <w:proofErr w:type="spellEnd"/>
      <w:r w:rsidRPr="003A7ED3">
        <w:rPr>
          <w:rFonts w:ascii="Gill Sans" w:hAnsi="Gill Sans"/>
        </w:rPr>
        <w:t xml:space="preserve"> will be excused at the discretion of the instructor. </w:t>
      </w:r>
    </w:p>
    <w:p w14:paraId="4EF349DC" w14:textId="77777777" w:rsidR="001E09E7" w:rsidRPr="003A7ED3" w:rsidRDefault="001E09E7" w:rsidP="002A46AB">
      <w:pPr>
        <w:rPr>
          <w:rFonts w:ascii="Gill Sans" w:hAnsi="Gill Sans"/>
        </w:rPr>
      </w:pPr>
    </w:p>
    <w:p w14:paraId="66654959" w14:textId="77777777" w:rsidR="001E09E7" w:rsidRPr="003A7ED3" w:rsidRDefault="001E09E7" w:rsidP="001E09E7">
      <w:pPr>
        <w:ind w:firstLine="720"/>
        <w:rPr>
          <w:rFonts w:ascii="Gill Sans" w:hAnsi="Gill Sans"/>
          <w:sz w:val="32"/>
        </w:rPr>
      </w:pPr>
      <w:r w:rsidRPr="003A7ED3">
        <w:rPr>
          <w:rFonts w:ascii="Gill Sans" w:hAnsi="Gill Sans"/>
          <w:sz w:val="32"/>
        </w:rPr>
        <w:t>GRADES</w:t>
      </w:r>
    </w:p>
    <w:p w14:paraId="56BBBFA9" w14:textId="77777777" w:rsidR="002D16D9" w:rsidRPr="003A7ED3" w:rsidRDefault="002D16D9" w:rsidP="002D16D9">
      <w:pPr>
        <w:rPr>
          <w:rFonts w:ascii="Gill Sans" w:hAnsi="Gill Sans"/>
        </w:rPr>
      </w:pPr>
      <w:r w:rsidRPr="003A7ED3">
        <w:rPr>
          <w:rFonts w:ascii="Gill Sans" w:hAnsi="Gill Sans"/>
        </w:rPr>
        <w:t>Grades will be determined according to the Structure of the Observed Learning Outcome (SOLO) Taxonomy, as proposed by Biggs &amp; Collis.  In SOLO Taxonomy, evaluations are not made through objective “right &amp; wrong” grades, but are instead made through subjective evaluation according to clear standards.</w:t>
      </w:r>
    </w:p>
    <w:p w14:paraId="7BB4988C" w14:textId="77777777" w:rsidR="002D16D9" w:rsidRPr="003A7ED3" w:rsidRDefault="002D16D9" w:rsidP="002D1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Gill Sans" w:hAnsi="Gill Sans"/>
          <w:szCs w:val="22"/>
        </w:rPr>
      </w:pPr>
      <w:r w:rsidRPr="003A7ED3">
        <w:rPr>
          <w:rFonts w:ascii="Gill Sans" w:hAnsi="Gill Sans"/>
        </w:rPr>
        <w:t xml:space="preserve">In an ‘F’ project, the </w:t>
      </w:r>
      <w:r w:rsidRPr="003A7ED3">
        <w:rPr>
          <w:rFonts w:ascii="Gill Sans" w:hAnsi="Gill Sans"/>
          <w:szCs w:val="22"/>
        </w:rPr>
        <w:t xml:space="preserve">task is not approached appropriately, the student has inadequately evaluated the purpose and, and she uses too simple a method of solving the task.  This is called the </w:t>
      </w:r>
      <w:r w:rsidRPr="003A7ED3">
        <w:rPr>
          <w:rFonts w:ascii="Gill Sans" w:hAnsi="Gill Sans"/>
          <w:i/>
          <w:szCs w:val="22"/>
        </w:rPr>
        <w:t>pre-structural</w:t>
      </w:r>
      <w:r w:rsidRPr="003A7ED3">
        <w:rPr>
          <w:rFonts w:ascii="Gill Sans" w:hAnsi="Gill Sans"/>
          <w:szCs w:val="22"/>
        </w:rPr>
        <w:t xml:space="preserve"> level.</w:t>
      </w:r>
    </w:p>
    <w:p w14:paraId="5A4D311D" w14:textId="77777777" w:rsidR="002D16D9" w:rsidRPr="003A7ED3" w:rsidRDefault="002D16D9" w:rsidP="002D1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Gill Sans" w:hAnsi="Gill Sans"/>
        </w:rPr>
      </w:pPr>
      <w:r w:rsidRPr="003A7ED3">
        <w:rPr>
          <w:rFonts w:ascii="Gill Sans" w:hAnsi="Gill Sans"/>
          <w:szCs w:val="22"/>
        </w:rPr>
        <w:t xml:space="preserve">In a ‘D’ project, </w:t>
      </w:r>
      <w:r w:rsidRPr="003A7ED3">
        <w:rPr>
          <w:rFonts w:ascii="Gill Sans" w:hAnsi="Gill Sans"/>
        </w:rPr>
        <w:t xml:space="preserve">simple and obvious choices &amp; connections are made, but their significance is not grasped by the student.  This called the </w:t>
      </w:r>
      <w:proofErr w:type="spellStart"/>
      <w:r w:rsidRPr="003A7ED3">
        <w:rPr>
          <w:rFonts w:ascii="Gill Sans" w:hAnsi="Gill Sans"/>
          <w:i/>
        </w:rPr>
        <w:t>uni</w:t>
      </w:r>
      <w:proofErr w:type="spellEnd"/>
      <w:r w:rsidRPr="003A7ED3">
        <w:rPr>
          <w:rFonts w:ascii="Gill Sans" w:hAnsi="Gill Sans"/>
          <w:i/>
        </w:rPr>
        <w:t>-structural</w:t>
      </w:r>
      <w:r w:rsidRPr="003A7ED3">
        <w:rPr>
          <w:rFonts w:ascii="Gill Sans" w:hAnsi="Gill Sans"/>
        </w:rPr>
        <w:t xml:space="preserve"> level.</w:t>
      </w:r>
    </w:p>
    <w:p w14:paraId="5E6201EC" w14:textId="77777777" w:rsidR="002D16D9" w:rsidRPr="003A7ED3" w:rsidRDefault="002D16D9" w:rsidP="002D1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Gill Sans" w:hAnsi="Gill Sans"/>
        </w:rPr>
      </w:pPr>
      <w:r w:rsidRPr="003A7ED3">
        <w:rPr>
          <w:rFonts w:ascii="Gill Sans" w:hAnsi="Gill Sans"/>
        </w:rPr>
        <w:t xml:space="preserve">In a ‘C’ project, a number of choices &amp; connections are made, but the meta-connections between those choices are missed, as is their significance to the project as a whole.  This is called the </w:t>
      </w:r>
      <w:r w:rsidRPr="003A7ED3">
        <w:rPr>
          <w:rFonts w:ascii="Gill Sans" w:hAnsi="Gill Sans"/>
          <w:i/>
        </w:rPr>
        <w:t>multi-structural</w:t>
      </w:r>
      <w:r w:rsidRPr="003A7ED3">
        <w:rPr>
          <w:rFonts w:ascii="Gill Sans" w:hAnsi="Gill Sans"/>
        </w:rPr>
        <w:t xml:space="preserve"> level.</w:t>
      </w:r>
    </w:p>
    <w:p w14:paraId="70F09326" w14:textId="77777777" w:rsidR="002D16D9" w:rsidRPr="003A7ED3" w:rsidRDefault="002D16D9" w:rsidP="002D1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Gill Sans" w:hAnsi="Gill Sans"/>
        </w:rPr>
      </w:pPr>
      <w:r w:rsidRPr="003A7ED3">
        <w:rPr>
          <w:rFonts w:ascii="Gill Sans" w:hAnsi="Gill Sans"/>
        </w:rPr>
        <w:t xml:space="preserve">In a ‘B’ project, the student appreciates the significance of their individual choices &amp; connections in relation to the entire project.  This is called the </w:t>
      </w:r>
      <w:r w:rsidRPr="003A7ED3">
        <w:rPr>
          <w:rFonts w:ascii="Gill Sans" w:hAnsi="Gill Sans"/>
          <w:i/>
        </w:rPr>
        <w:t xml:space="preserve">relational </w:t>
      </w:r>
      <w:r w:rsidRPr="003A7ED3">
        <w:rPr>
          <w:rFonts w:ascii="Gill Sans" w:hAnsi="Gill Sans"/>
        </w:rPr>
        <w:t>level.</w:t>
      </w:r>
    </w:p>
    <w:p w14:paraId="5849FF88" w14:textId="77777777" w:rsidR="002D16D9" w:rsidRPr="003A7ED3" w:rsidRDefault="002D16D9" w:rsidP="002D16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720"/>
        <w:rPr>
          <w:rFonts w:ascii="Gill Sans" w:hAnsi="Gill Sans"/>
        </w:rPr>
      </w:pPr>
      <w:r w:rsidRPr="003A7ED3">
        <w:rPr>
          <w:rFonts w:ascii="Gill Sans" w:hAnsi="Gill Sans"/>
        </w:rPr>
        <w:t xml:space="preserve">In an ‘A’ project, the student makes choices &amp; connections not only within the given task but also beyond it.  She is able to generalize and transfer the principles from one aspect of the project to other aspects or other subject areas.  This is called the </w:t>
      </w:r>
      <w:r w:rsidRPr="003A7ED3">
        <w:rPr>
          <w:rFonts w:ascii="Gill Sans" w:hAnsi="Gill Sans"/>
          <w:i/>
        </w:rPr>
        <w:t>extended abstract</w:t>
      </w:r>
      <w:r w:rsidRPr="003A7ED3">
        <w:rPr>
          <w:rFonts w:ascii="Gill Sans" w:hAnsi="Gill Sans"/>
        </w:rPr>
        <w:t xml:space="preserve"> level.</w:t>
      </w:r>
    </w:p>
    <w:p w14:paraId="29DCDF72" w14:textId="77777777" w:rsidR="001E09E7" w:rsidRPr="003A7ED3" w:rsidRDefault="001E09E7" w:rsidP="001E09E7">
      <w:pPr>
        <w:rPr>
          <w:rFonts w:ascii="Gill Sans" w:hAnsi="Gill Sans"/>
        </w:rPr>
      </w:pPr>
    </w:p>
    <w:p w14:paraId="1974E67E" w14:textId="77777777" w:rsidR="001E09E7" w:rsidRPr="003A7ED3" w:rsidRDefault="001E09E7" w:rsidP="001E09E7">
      <w:pPr>
        <w:rPr>
          <w:rFonts w:ascii="Gill Sans" w:hAnsi="Gill Sans"/>
        </w:rPr>
      </w:pPr>
      <w:r w:rsidRPr="003A7ED3">
        <w:rPr>
          <w:rFonts w:ascii="Gill Sans" w:hAnsi="Gill Sans"/>
        </w:rPr>
        <w:t>The following factors will determine your final grade:</w:t>
      </w:r>
    </w:p>
    <w:p w14:paraId="34BB2D97" w14:textId="77777777" w:rsidR="006E68BD" w:rsidRPr="003A7ED3" w:rsidRDefault="00BF23B7" w:rsidP="006E68BD">
      <w:pPr>
        <w:ind w:left="1440" w:hanging="720"/>
        <w:rPr>
          <w:rFonts w:ascii="Gill Sans" w:hAnsi="Gill Sans"/>
        </w:rPr>
      </w:pPr>
      <w:r>
        <w:rPr>
          <w:rFonts w:ascii="Gill Sans" w:hAnsi="Gill Sans"/>
          <w:i/>
        </w:rPr>
        <w:t>Projects (45</w:t>
      </w:r>
      <w:r w:rsidR="006E68BD" w:rsidRPr="003A7ED3">
        <w:rPr>
          <w:rFonts w:ascii="Gill Sans" w:hAnsi="Gill Sans"/>
          <w:i/>
        </w:rPr>
        <w:t>%):</w:t>
      </w:r>
      <w:r w:rsidR="00915794" w:rsidRPr="003A7ED3">
        <w:rPr>
          <w:rFonts w:ascii="Gill Sans" w:hAnsi="Gill Sans"/>
        </w:rPr>
        <w:t xml:space="preserve">  Evaluation</w:t>
      </w:r>
      <w:r w:rsidR="00913370" w:rsidRPr="003A7ED3">
        <w:rPr>
          <w:rFonts w:ascii="Gill Sans" w:hAnsi="Gill Sans"/>
        </w:rPr>
        <w:t xml:space="preserve"> will be</w:t>
      </w:r>
      <w:r w:rsidR="006E68BD" w:rsidRPr="003A7ED3">
        <w:rPr>
          <w:rFonts w:ascii="Gill Sans" w:hAnsi="Gill Sans"/>
        </w:rPr>
        <w:t xml:space="preserve"> based </w:t>
      </w:r>
      <w:r w:rsidR="005F3AF6" w:rsidRPr="003A7ED3">
        <w:rPr>
          <w:rFonts w:ascii="Gill Sans" w:hAnsi="Gill Sans"/>
        </w:rPr>
        <w:t>parameters outline in the project overview sheet</w:t>
      </w:r>
      <w:r w:rsidR="003761CE" w:rsidRPr="003A7ED3">
        <w:rPr>
          <w:rFonts w:ascii="Gill Sans" w:hAnsi="Gill Sans"/>
        </w:rPr>
        <w:t>s</w:t>
      </w:r>
      <w:r w:rsidR="006E68BD" w:rsidRPr="003A7ED3">
        <w:rPr>
          <w:rFonts w:ascii="Gill Sans" w:hAnsi="Gill Sans"/>
        </w:rPr>
        <w:t>.</w:t>
      </w:r>
    </w:p>
    <w:p w14:paraId="12FEEEDF" w14:textId="7AE7F6BA" w:rsidR="001E09E7" w:rsidRPr="003A7ED3" w:rsidRDefault="00BF23B7" w:rsidP="00BA7CAA">
      <w:pPr>
        <w:ind w:left="1440" w:hanging="720"/>
        <w:rPr>
          <w:rFonts w:ascii="Gill Sans" w:hAnsi="Gill Sans"/>
        </w:rPr>
      </w:pPr>
      <w:r>
        <w:rPr>
          <w:rFonts w:ascii="Gill Sans" w:hAnsi="Gill Sans"/>
          <w:i/>
        </w:rPr>
        <w:t>Participation &amp; Homework (55</w:t>
      </w:r>
      <w:r w:rsidR="006E68BD" w:rsidRPr="003A7ED3">
        <w:rPr>
          <w:rFonts w:ascii="Gill Sans" w:hAnsi="Gill Sans"/>
          <w:i/>
        </w:rPr>
        <w:t>%):</w:t>
      </w:r>
      <w:r w:rsidR="006E68BD" w:rsidRPr="003A7ED3">
        <w:rPr>
          <w:rFonts w:ascii="Gill Sans" w:hAnsi="Gill Sans"/>
        </w:rPr>
        <w:t xml:space="preserve"> Active class participation and discussion will also account for a portion of the final grade.  Conduct as per the previous section will be factored into this grade.  On days when homework is due, half of the day’s participation &amp; homework grade will be based on the homework.</w:t>
      </w:r>
    </w:p>
    <w:p w14:paraId="082D0ED0" w14:textId="77777777" w:rsidR="001E09E7" w:rsidRPr="003A7ED3" w:rsidRDefault="001E09E7" w:rsidP="001E09E7">
      <w:pPr>
        <w:ind w:firstLine="720"/>
        <w:rPr>
          <w:rFonts w:ascii="Gill Sans" w:hAnsi="Gill Sans"/>
          <w:sz w:val="32"/>
        </w:rPr>
      </w:pPr>
      <w:r w:rsidRPr="003A7ED3">
        <w:rPr>
          <w:rFonts w:ascii="Gill Sans" w:hAnsi="Gill Sans"/>
          <w:sz w:val="32"/>
        </w:rPr>
        <w:lastRenderedPageBreak/>
        <w:t>PROJECTS</w:t>
      </w:r>
    </w:p>
    <w:p w14:paraId="439E090B" w14:textId="41A0458E" w:rsidR="001E09E7" w:rsidRPr="003A7ED3" w:rsidRDefault="001E09E7" w:rsidP="001E09E7">
      <w:pPr>
        <w:rPr>
          <w:rFonts w:ascii="Gill Sans" w:hAnsi="Gill Sans"/>
        </w:rPr>
      </w:pPr>
      <w:r w:rsidRPr="003A7ED3">
        <w:rPr>
          <w:rFonts w:ascii="Gill Sans" w:hAnsi="Gill Sans"/>
        </w:rPr>
        <w:t xml:space="preserve">Project 1 </w:t>
      </w:r>
      <w:r w:rsidR="0021387D" w:rsidRPr="003A7ED3">
        <w:rPr>
          <w:rFonts w:ascii="Gill Sans" w:hAnsi="Gill Sans"/>
        </w:rPr>
        <w:t>–</w:t>
      </w:r>
      <w:r w:rsidRPr="003A7ED3">
        <w:rPr>
          <w:rFonts w:ascii="Gill Sans" w:hAnsi="Gill Sans"/>
        </w:rPr>
        <w:t xml:space="preserve"> </w:t>
      </w:r>
      <w:r w:rsidR="00986F40">
        <w:rPr>
          <w:rFonts w:ascii="Gill Sans" w:hAnsi="Gill Sans"/>
        </w:rPr>
        <w:t>Spiderman’s Web Sling</w:t>
      </w:r>
    </w:p>
    <w:p w14:paraId="20CDCFC7" w14:textId="77777777" w:rsidR="001E09E7" w:rsidRPr="003A7ED3" w:rsidRDefault="001E09E7" w:rsidP="001E09E7">
      <w:pPr>
        <w:rPr>
          <w:rFonts w:ascii="Gill Sans" w:hAnsi="Gill Sans"/>
        </w:rPr>
      </w:pPr>
      <w:r w:rsidRPr="003A7ED3">
        <w:rPr>
          <w:rFonts w:ascii="Gill Sans" w:hAnsi="Gill Sans"/>
        </w:rPr>
        <w:t xml:space="preserve">Project 2 </w:t>
      </w:r>
      <w:r w:rsidR="0021387D" w:rsidRPr="003A7ED3">
        <w:rPr>
          <w:rFonts w:ascii="Gill Sans" w:hAnsi="Gill Sans"/>
        </w:rPr>
        <w:t>–</w:t>
      </w:r>
      <w:r w:rsidRPr="003A7ED3">
        <w:rPr>
          <w:rFonts w:ascii="Gill Sans" w:hAnsi="Gill Sans"/>
        </w:rPr>
        <w:t xml:space="preserve"> </w:t>
      </w:r>
      <w:r w:rsidR="00D60C87">
        <w:rPr>
          <w:rFonts w:ascii="Gill Sans" w:hAnsi="Gill Sans"/>
        </w:rPr>
        <w:t>DIY Environment</w:t>
      </w:r>
      <w:bookmarkStart w:id="0" w:name="_GoBack"/>
      <w:bookmarkEnd w:id="0"/>
    </w:p>
    <w:p w14:paraId="12A8C489" w14:textId="77777777" w:rsidR="0021387D" w:rsidRPr="003A7ED3" w:rsidRDefault="001E09E7" w:rsidP="001E09E7">
      <w:pPr>
        <w:rPr>
          <w:rFonts w:ascii="Gill Sans" w:hAnsi="Gill Sans"/>
        </w:rPr>
      </w:pPr>
      <w:r w:rsidRPr="003A7ED3">
        <w:rPr>
          <w:rFonts w:ascii="Gill Sans" w:hAnsi="Gill Sans"/>
        </w:rPr>
        <w:t xml:space="preserve">Project 3 </w:t>
      </w:r>
      <w:r w:rsidR="0021387D" w:rsidRPr="003A7ED3">
        <w:rPr>
          <w:rFonts w:ascii="Gill Sans" w:hAnsi="Gill Sans"/>
        </w:rPr>
        <w:t>–</w:t>
      </w:r>
      <w:r w:rsidRPr="003A7ED3">
        <w:rPr>
          <w:rFonts w:ascii="Gill Sans" w:hAnsi="Gill Sans"/>
        </w:rPr>
        <w:t xml:space="preserve"> </w:t>
      </w:r>
      <w:r w:rsidR="00D60C87">
        <w:rPr>
          <w:rFonts w:ascii="Gill Sans" w:hAnsi="Gill Sans"/>
        </w:rPr>
        <w:t>DIY Event</w:t>
      </w:r>
    </w:p>
    <w:p w14:paraId="61E10162" w14:textId="77777777" w:rsidR="001E09E7" w:rsidRPr="003A7ED3" w:rsidRDefault="001E09E7" w:rsidP="001E09E7">
      <w:pPr>
        <w:rPr>
          <w:rFonts w:ascii="Gill Sans" w:hAnsi="Gill Sans"/>
        </w:rPr>
      </w:pPr>
    </w:p>
    <w:p w14:paraId="0FFEEF6F" w14:textId="77777777" w:rsidR="00657C7F" w:rsidRPr="003A7ED3" w:rsidRDefault="00657C7F" w:rsidP="00657C7F">
      <w:pPr>
        <w:ind w:firstLine="720"/>
        <w:rPr>
          <w:rFonts w:ascii="Gill Sans" w:hAnsi="Gill Sans"/>
          <w:sz w:val="32"/>
        </w:rPr>
      </w:pPr>
      <w:r w:rsidRPr="003A7ED3">
        <w:rPr>
          <w:rFonts w:ascii="Gill Sans" w:hAnsi="Gill Sans"/>
          <w:sz w:val="32"/>
        </w:rPr>
        <w:t>A NOTE ON SOFTWARE</w:t>
      </w:r>
    </w:p>
    <w:p w14:paraId="69698B79" w14:textId="7450BD8F" w:rsidR="00657C7F" w:rsidRPr="003A7ED3" w:rsidRDefault="00657C7F" w:rsidP="002A46AB">
      <w:pPr>
        <w:rPr>
          <w:rFonts w:ascii="Gill Sans" w:hAnsi="Gill Sans"/>
        </w:rPr>
      </w:pPr>
      <w:r w:rsidRPr="003A7ED3">
        <w:rPr>
          <w:rFonts w:ascii="Gill Sans" w:hAnsi="Gill Sans"/>
        </w:rPr>
        <w:t>For the sake of ‘being on the same page,’ we will be using certain software and hardware tools in class.  When working on projects and homework assignments outside of class, you need not feel bound to use the sam</w:t>
      </w:r>
      <w:r w:rsidR="006052FC">
        <w:rPr>
          <w:rFonts w:ascii="Gill Sans" w:hAnsi="Gill Sans"/>
        </w:rPr>
        <w:t xml:space="preserve">e software that we are using in </w:t>
      </w:r>
      <w:r w:rsidRPr="003A7ED3">
        <w:rPr>
          <w:rFonts w:ascii="Gill Sans" w:hAnsi="Gill Sans"/>
        </w:rPr>
        <w:t>class.  In fact, consider yourself encouraged to explore new software to find new ways to make and change sounds.</w:t>
      </w:r>
    </w:p>
    <w:p w14:paraId="11189C24" w14:textId="77777777" w:rsidR="00657C7F" w:rsidRPr="003A7ED3" w:rsidRDefault="00657C7F" w:rsidP="00657C7F">
      <w:pPr>
        <w:ind w:firstLine="720"/>
        <w:rPr>
          <w:rFonts w:ascii="Gill Sans" w:hAnsi="Gill Sans"/>
        </w:rPr>
      </w:pPr>
    </w:p>
    <w:p w14:paraId="782ADC3A" w14:textId="77777777" w:rsidR="001E09E7" w:rsidRPr="003A7ED3" w:rsidRDefault="001E09E7" w:rsidP="001E09E7">
      <w:pPr>
        <w:ind w:firstLine="720"/>
        <w:rPr>
          <w:rFonts w:ascii="Gill Sans" w:hAnsi="Gill Sans"/>
          <w:sz w:val="32"/>
        </w:rPr>
      </w:pPr>
      <w:r w:rsidRPr="003A7ED3">
        <w:rPr>
          <w:rFonts w:ascii="Gill Sans" w:hAnsi="Gill Sans"/>
          <w:sz w:val="32"/>
        </w:rPr>
        <w:t>SUPPLIES</w:t>
      </w:r>
    </w:p>
    <w:p w14:paraId="1F4FA465" w14:textId="77777777" w:rsidR="00512CDF" w:rsidRPr="003A7ED3" w:rsidRDefault="001E09E7" w:rsidP="001E09E7">
      <w:pPr>
        <w:rPr>
          <w:rFonts w:ascii="Gill Sans" w:hAnsi="Gill Sans"/>
        </w:rPr>
      </w:pPr>
      <w:r w:rsidRPr="003A7ED3">
        <w:rPr>
          <w:rFonts w:ascii="Gill Sans" w:hAnsi="Gill Sans"/>
        </w:rPr>
        <w:t>Students will not be required to purchase any text, but will have to read texts on reserve in the Drama Office and online at the class website.  Supplemental reading may be recommended.</w:t>
      </w:r>
    </w:p>
    <w:p w14:paraId="242A9503" w14:textId="49FFF1B1" w:rsidR="001E09E7" w:rsidRPr="00CD67F3" w:rsidRDefault="001E09E7" w:rsidP="001E09E7">
      <w:pPr>
        <w:rPr>
          <w:rFonts w:ascii="Gill Sans" w:hAnsi="Gill Sans"/>
        </w:rPr>
      </w:pPr>
      <w:r w:rsidRPr="003A7ED3">
        <w:rPr>
          <w:rFonts w:ascii="Gill Sans" w:hAnsi="Gill Sans"/>
        </w:rPr>
        <w:t>Students</w:t>
      </w:r>
      <w:r w:rsidR="00A24C40">
        <w:rPr>
          <w:rFonts w:ascii="Gill Sans" w:hAnsi="Gill Sans"/>
        </w:rPr>
        <w:t xml:space="preserve"> have two options for turning in large projects.  One is to post it to a Dropbox (or similar) site and share the link. The other is to </w:t>
      </w:r>
      <w:r w:rsidR="005E53DC">
        <w:rPr>
          <w:rFonts w:ascii="Gill Sans" w:hAnsi="Gill Sans"/>
        </w:rPr>
        <w:t xml:space="preserve">purchase a USB flash-drive </w:t>
      </w:r>
      <w:r w:rsidRPr="003A7ED3">
        <w:rPr>
          <w:rFonts w:ascii="Gill Sans" w:hAnsi="Gill Sans"/>
        </w:rPr>
        <w:t xml:space="preserve">to be dedicated to the sole use of this class.  The drive must be clearly labeled with the student’s name on the outside of the drive. </w:t>
      </w:r>
      <w:r w:rsidR="00A24C40">
        <w:rPr>
          <w:rFonts w:ascii="Gill Sans" w:hAnsi="Gill Sans"/>
        </w:rPr>
        <w:t>S</w:t>
      </w:r>
      <w:r w:rsidRPr="003A7ED3">
        <w:rPr>
          <w:rFonts w:ascii="Gill Sans" w:hAnsi="Gill Sans"/>
        </w:rPr>
        <w:t xml:space="preserve">tudents should not store any material for any other classes on </w:t>
      </w:r>
      <w:r w:rsidRPr="00CD67F3">
        <w:rPr>
          <w:rFonts w:ascii="Gill Sans" w:hAnsi="Gill Sans"/>
        </w:rPr>
        <w:t>the drive.</w:t>
      </w:r>
    </w:p>
    <w:p w14:paraId="50A69904" w14:textId="19C6E1A7" w:rsidR="004221F6" w:rsidRPr="00CD67F3" w:rsidRDefault="002E5600" w:rsidP="00472240">
      <w:pPr>
        <w:rPr>
          <w:rFonts w:ascii="Gill Sans" w:hAnsi="Gill Sans"/>
        </w:rPr>
      </w:pPr>
      <w:r w:rsidRPr="00CD67F3">
        <w:rPr>
          <w:rFonts w:ascii="Gill Sans" w:hAnsi="Gill Sans"/>
        </w:rPr>
        <w:t xml:space="preserve"> </w:t>
      </w:r>
    </w:p>
    <w:p w14:paraId="22490034" w14:textId="7DE37142" w:rsidR="004221F6" w:rsidRPr="00CD67F3" w:rsidRDefault="004221F6" w:rsidP="004221F6">
      <w:pPr>
        <w:ind w:firstLine="720"/>
        <w:rPr>
          <w:rFonts w:ascii="Gill Sans" w:hAnsi="Gill Sans"/>
        </w:rPr>
      </w:pPr>
      <w:r w:rsidRPr="00CD67F3">
        <w:rPr>
          <w:rFonts w:ascii="Gill Sans" w:hAnsi="Gill Sans"/>
          <w:sz w:val="32"/>
        </w:rPr>
        <w:t>CLASS CALENDAR</w:t>
      </w:r>
      <w:r w:rsidR="005E53DC">
        <w:rPr>
          <w:rFonts w:ascii="Gill Sans" w:hAnsi="Gill Sans"/>
          <w:sz w:val="32"/>
        </w:rPr>
        <w:t xml:space="preserve"> </w:t>
      </w:r>
    </w:p>
    <w:p w14:paraId="659984E2" w14:textId="77777777" w:rsidR="004221F6" w:rsidRPr="00CD67F3" w:rsidRDefault="004221F6" w:rsidP="004221F6">
      <w:pPr>
        <w:ind w:firstLine="720"/>
        <w:rPr>
          <w:rFonts w:ascii="Gill Sans" w:hAnsi="Gill Sans"/>
          <w:sz w:val="20"/>
        </w:rPr>
      </w:pPr>
    </w:p>
    <w:tbl>
      <w:tblPr>
        <w:tblStyle w:val="TableGrid"/>
        <w:tblW w:w="9198"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188"/>
        <w:gridCol w:w="8010"/>
      </w:tblGrid>
      <w:tr w:rsidR="002A46AB" w:rsidRPr="00CD67F3" w14:paraId="3165CC9B" w14:textId="77777777" w:rsidTr="002A46AB">
        <w:tc>
          <w:tcPr>
            <w:tcW w:w="1188" w:type="dxa"/>
          </w:tcPr>
          <w:p w14:paraId="4D8BC292" w14:textId="77777777" w:rsidR="002A46AB" w:rsidRPr="00CD67F3" w:rsidRDefault="002A46AB" w:rsidP="00447B48">
            <w:r w:rsidRPr="00CD67F3">
              <w:rPr>
                <w:rFonts w:ascii="Gill Sans" w:hAnsi="Gill Sans"/>
              </w:rPr>
              <w:t>Week 1</w:t>
            </w:r>
          </w:p>
        </w:tc>
        <w:tc>
          <w:tcPr>
            <w:tcW w:w="8010" w:type="dxa"/>
            <w:tcBorders>
              <w:top w:val="nil"/>
              <w:left w:val="nil"/>
              <w:bottom w:val="single" w:sz="4" w:space="0" w:color="auto"/>
            </w:tcBorders>
          </w:tcPr>
          <w:p w14:paraId="0010B26A" w14:textId="77777777" w:rsidR="002A46AB" w:rsidRDefault="002A46AB" w:rsidP="00447B48">
            <w:pPr>
              <w:rPr>
                <w:rFonts w:ascii="Gill Sans" w:hAnsi="Gill Sans"/>
              </w:rPr>
            </w:pPr>
            <w:r w:rsidRPr="00CD67F3">
              <w:rPr>
                <w:rFonts w:ascii="Gill Sans" w:hAnsi="Gill Sans"/>
              </w:rPr>
              <w:t>Introduction to synthesizer architecture and hardware data control (</w:t>
            </w:r>
            <w:proofErr w:type="spellStart"/>
            <w:r w:rsidRPr="00CD67F3">
              <w:rPr>
                <w:rFonts w:ascii="Gill Sans" w:hAnsi="Gill Sans"/>
              </w:rPr>
              <w:t>Absynth</w:t>
            </w:r>
            <w:proofErr w:type="spellEnd"/>
            <w:r w:rsidRPr="00CD67F3">
              <w:rPr>
                <w:rFonts w:ascii="Gill Sans" w:hAnsi="Gill Sans"/>
              </w:rPr>
              <w:t>)</w:t>
            </w:r>
          </w:p>
          <w:p w14:paraId="1B993319" w14:textId="77777777" w:rsidR="002A46AB" w:rsidRDefault="002A46AB" w:rsidP="00447B48">
            <w:pPr>
              <w:rPr>
                <w:rFonts w:ascii="Gill Sans" w:hAnsi="Gill Sans"/>
              </w:rPr>
            </w:pPr>
          </w:p>
          <w:p w14:paraId="6B4F6513" w14:textId="6953A5C3" w:rsidR="002A46AB" w:rsidRPr="00CD67F3" w:rsidRDefault="002A46AB" w:rsidP="00447B48">
            <w:r w:rsidRPr="00CD67F3">
              <w:rPr>
                <w:rFonts w:ascii="Gill Sans" w:hAnsi="Gill Sans"/>
              </w:rPr>
              <w:t>Tuning, sampling, processing, and LFO manipulation (Absynth</w:t>
            </w:r>
            <w:r>
              <w:rPr>
                <w:rFonts w:ascii="Gill Sans" w:hAnsi="Gill Sans"/>
              </w:rPr>
              <w:t>)</w:t>
            </w:r>
          </w:p>
        </w:tc>
      </w:tr>
      <w:tr w:rsidR="002A46AB" w:rsidRPr="00CD67F3" w14:paraId="5E3061E8" w14:textId="77777777" w:rsidTr="002A46AB">
        <w:tc>
          <w:tcPr>
            <w:tcW w:w="1188" w:type="dxa"/>
          </w:tcPr>
          <w:p w14:paraId="29672536" w14:textId="77777777" w:rsidR="002A46AB" w:rsidRPr="00CD67F3" w:rsidRDefault="002A46AB" w:rsidP="00447B48">
            <w:r w:rsidRPr="00CD67F3">
              <w:rPr>
                <w:rFonts w:ascii="Gill Sans" w:hAnsi="Gill Sans"/>
              </w:rPr>
              <w:t>Week 2</w:t>
            </w:r>
          </w:p>
        </w:tc>
        <w:tc>
          <w:tcPr>
            <w:tcW w:w="8010" w:type="dxa"/>
            <w:tcBorders>
              <w:top w:val="single" w:sz="4" w:space="0" w:color="auto"/>
              <w:left w:val="nil"/>
              <w:bottom w:val="single" w:sz="4" w:space="0" w:color="auto"/>
            </w:tcBorders>
          </w:tcPr>
          <w:p w14:paraId="7FA72911" w14:textId="77777777" w:rsidR="002A46AB" w:rsidRDefault="002A46AB" w:rsidP="00447B48">
            <w:pPr>
              <w:rPr>
                <w:rFonts w:ascii="Gill Sans" w:hAnsi="Gill Sans"/>
              </w:rPr>
            </w:pPr>
            <w:r w:rsidRPr="00CD67F3">
              <w:rPr>
                <w:rFonts w:ascii="Gill Sans" w:hAnsi="Gill Sans"/>
              </w:rPr>
              <w:t>Enveloping and waveform creation (</w:t>
            </w:r>
            <w:proofErr w:type="spellStart"/>
            <w:r w:rsidRPr="00CD67F3">
              <w:rPr>
                <w:rFonts w:ascii="Gill Sans" w:hAnsi="Gill Sans"/>
              </w:rPr>
              <w:t>Absynth</w:t>
            </w:r>
            <w:proofErr w:type="spellEnd"/>
            <w:r w:rsidRPr="00CD67F3">
              <w:rPr>
                <w:rFonts w:ascii="Gill Sans" w:hAnsi="Gill Sans"/>
              </w:rPr>
              <w:t>)</w:t>
            </w:r>
          </w:p>
          <w:p w14:paraId="4ADF7832" w14:textId="77777777" w:rsidR="002A46AB" w:rsidRDefault="002A46AB" w:rsidP="00447B48">
            <w:pPr>
              <w:rPr>
                <w:rFonts w:ascii="Gill Sans" w:hAnsi="Gill Sans"/>
              </w:rPr>
            </w:pPr>
          </w:p>
          <w:p w14:paraId="50097CF8" w14:textId="64BE90E0" w:rsidR="002A46AB" w:rsidRPr="00CD67F3" w:rsidRDefault="002A46AB" w:rsidP="00447B48">
            <w:r w:rsidRPr="00CD67F3">
              <w:rPr>
                <w:rFonts w:ascii="Gill Sans" w:hAnsi="Gill Sans"/>
              </w:rPr>
              <w:t>Sample analysis and recreation (</w:t>
            </w:r>
            <w:proofErr w:type="spellStart"/>
            <w:r w:rsidRPr="00CD67F3">
              <w:rPr>
                <w:rFonts w:ascii="Gill Sans" w:hAnsi="Gill Sans"/>
              </w:rPr>
              <w:t>Absynth</w:t>
            </w:r>
            <w:proofErr w:type="spellEnd"/>
            <w:r>
              <w:rPr>
                <w:rFonts w:ascii="Gill Sans" w:hAnsi="Gill Sans"/>
              </w:rPr>
              <w:t>)</w:t>
            </w:r>
          </w:p>
        </w:tc>
      </w:tr>
      <w:tr w:rsidR="002A46AB" w:rsidRPr="00CD67F3" w14:paraId="2B8A6139" w14:textId="77777777" w:rsidTr="002A46AB">
        <w:tc>
          <w:tcPr>
            <w:tcW w:w="1188" w:type="dxa"/>
          </w:tcPr>
          <w:p w14:paraId="0128E218" w14:textId="77777777" w:rsidR="002A46AB" w:rsidRPr="00CD67F3" w:rsidRDefault="002A46AB" w:rsidP="00447B48">
            <w:r w:rsidRPr="00CD67F3">
              <w:rPr>
                <w:rFonts w:ascii="Gill Sans" w:hAnsi="Gill Sans"/>
              </w:rPr>
              <w:t>Week 3</w:t>
            </w:r>
          </w:p>
        </w:tc>
        <w:tc>
          <w:tcPr>
            <w:tcW w:w="8010" w:type="dxa"/>
            <w:tcBorders>
              <w:top w:val="single" w:sz="4" w:space="0" w:color="auto"/>
              <w:left w:val="nil"/>
              <w:bottom w:val="single" w:sz="4" w:space="0" w:color="auto"/>
            </w:tcBorders>
          </w:tcPr>
          <w:p w14:paraId="3FBC0DFF" w14:textId="77777777" w:rsidR="002A46AB" w:rsidRDefault="002A46AB" w:rsidP="00447B48">
            <w:pPr>
              <w:rPr>
                <w:rFonts w:ascii="Gill Sans" w:hAnsi="Gill Sans"/>
              </w:rPr>
            </w:pPr>
            <w:r w:rsidRPr="00CD67F3">
              <w:rPr>
                <w:rFonts w:ascii="Gill Sans" w:hAnsi="Gill Sans"/>
              </w:rPr>
              <w:t>Present Project #</w:t>
            </w:r>
            <w:r>
              <w:rPr>
                <w:rFonts w:ascii="Gill Sans" w:hAnsi="Gill Sans"/>
              </w:rPr>
              <w:t>1</w:t>
            </w:r>
          </w:p>
          <w:p w14:paraId="240BE1D7" w14:textId="77777777" w:rsidR="002A46AB" w:rsidRDefault="002A46AB" w:rsidP="00447B48">
            <w:pPr>
              <w:rPr>
                <w:rFonts w:ascii="Gill Sans" w:hAnsi="Gill Sans"/>
              </w:rPr>
            </w:pPr>
          </w:p>
          <w:p w14:paraId="0F63F30D" w14:textId="76E3B611" w:rsidR="002A46AB" w:rsidRPr="00E32EAE" w:rsidRDefault="002A46AB" w:rsidP="00447B48">
            <w:pPr>
              <w:rPr>
                <w:rFonts w:ascii="Gill Sans" w:hAnsi="Gill Sans"/>
              </w:rPr>
            </w:pPr>
            <w:r w:rsidRPr="00CD67F3">
              <w:rPr>
                <w:rFonts w:ascii="Gill Sans" w:hAnsi="Gill Sans"/>
              </w:rPr>
              <w:t>Max/MSP overview (Max/MSP)</w:t>
            </w:r>
          </w:p>
        </w:tc>
      </w:tr>
      <w:tr w:rsidR="002A46AB" w:rsidRPr="00CD67F3" w14:paraId="6D1368F7" w14:textId="77777777" w:rsidTr="002A46AB">
        <w:tc>
          <w:tcPr>
            <w:tcW w:w="1188" w:type="dxa"/>
          </w:tcPr>
          <w:p w14:paraId="76C083CC" w14:textId="77777777" w:rsidR="002A46AB" w:rsidRPr="00CD67F3" w:rsidRDefault="002A46AB" w:rsidP="00447B48">
            <w:r w:rsidRPr="00CD67F3">
              <w:rPr>
                <w:rFonts w:ascii="Gill Sans" w:hAnsi="Gill Sans"/>
              </w:rPr>
              <w:t>Week 4</w:t>
            </w:r>
          </w:p>
        </w:tc>
        <w:tc>
          <w:tcPr>
            <w:tcW w:w="8010" w:type="dxa"/>
            <w:tcBorders>
              <w:top w:val="single" w:sz="4" w:space="0" w:color="auto"/>
              <w:left w:val="nil"/>
              <w:bottom w:val="single" w:sz="4" w:space="0" w:color="auto"/>
            </w:tcBorders>
          </w:tcPr>
          <w:p w14:paraId="3F3442B5" w14:textId="7700CE78" w:rsidR="002A46AB" w:rsidRPr="00CD67F3" w:rsidRDefault="002A46AB" w:rsidP="00447B48">
            <w:r>
              <w:rPr>
                <w:rFonts w:ascii="Gill Sans" w:hAnsi="Gill Sans"/>
              </w:rPr>
              <w:t>Data Processing</w:t>
            </w:r>
            <w:r w:rsidRPr="00CD67F3">
              <w:rPr>
                <w:rFonts w:ascii="Gill Sans" w:hAnsi="Gill Sans"/>
              </w:rPr>
              <w:t xml:space="preserve"> (Max/MSP)</w:t>
            </w:r>
          </w:p>
        </w:tc>
      </w:tr>
      <w:tr w:rsidR="002A46AB" w:rsidRPr="00CD67F3" w14:paraId="7B148DE7" w14:textId="77777777" w:rsidTr="002A46AB">
        <w:tc>
          <w:tcPr>
            <w:tcW w:w="1188" w:type="dxa"/>
          </w:tcPr>
          <w:p w14:paraId="1CAEBA54" w14:textId="77777777" w:rsidR="002A46AB" w:rsidRPr="00CD67F3" w:rsidRDefault="002A46AB" w:rsidP="00447B48">
            <w:r w:rsidRPr="00CD67F3">
              <w:rPr>
                <w:rFonts w:ascii="Gill Sans" w:hAnsi="Gill Sans"/>
              </w:rPr>
              <w:t>Week 5</w:t>
            </w:r>
          </w:p>
        </w:tc>
        <w:tc>
          <w:tcPr>
            <w:tcW w:w="8010" w:type="dxa"/>
            <w:tcBorders>
              <w:top w:val="single" w:sz="4" w:space="0" w:color="auto"/>
              <w:left w:val="nil"/>
              <w:bottom w:val="single" w:sz="4" w:space="0" w:color="auto"/>
            </w:tcBorders>
          </w:tcPr>
          <w:p w14:paraId="7F4FEA38" w14:textId="3BD601E8" w:rsidR="002A46AB" w:rsidRPr="00CD67F3" w:rsidRDefault="002A46AB" w:rsidP="00447B48">
            <w:r>
              <w:rPr>
                <w:rFonts w:ascii="Gill Sans" w:hAnsi="Gill Sans"/>
              </w:rPr>
              <w:t xml:space="preserve">Audio Processing #1 </w:t>
            </w:r>
            <w:r w:rsidRPr="00CD67F3">
              <w:rPr>
                <w:rFonts w:ascii="Gill Sans" w:hAnsi="Gill Sans"/>
              </w:rPr>
              <w:t>(Max/MSP)</w:t>
            </w:r>
          </w:p>
        </w:tc>
      </w:tr>
      <w:tr w:rsidR="002A46AB" w:rsidRPr="00CD67F3" w14:paraId="7A560438" w14:textId="77777777" w:rsidTr="002A46AB">
        <w:tc>
          <w:tcPr>
            <w:tcW w:w="1188" w:type="dxa"/>
          </w:tcPr>
          <w:p w14:paraId="5E94C895" w14:textId="77777777" w:rsidR="002A46AB" w:rsidRPr="00CD67F3" w:rsidRDefault="002A46AB" w:rsidP="00447B48">
            <w:r w:rsidRPr="00CD67F3">
              <w:rPr>
                <w:rFonts w:ascii="Gill Sans" w:hAnsi="Gill Sans"/>
              </w:rPr>
              <w:t>Week 6</w:t>
            </w:r>
          </w:p>
        </w:tc>
        <w:tc>
          <w:tcPr>
            <w:tcW w:w="8010" w:type="dxa"/>
            <w:tcBorders>
              <w:top w:val="single" w:sz="4" w:space="0" w:color="auto"/>
              <w:left w:val="nil"/>
              <w:bottom w:val="single" w:sz="4" w:space="0" w:color="auto"/>
            </w:tcBorders>
          </w:tcPr>
          <w:p w14:paraId="04FEF0C2" w14:textId="1C13EF0F" w:rsidR="002A46AB" w:rsidRDefault="002A46AB" w:rsidP="00AF5862">
            <w:pPr>
              <w:rPr>
                <w:rFonts w:ascii="Gill Sans" w:hAnsi="Gill Sans"/>
              </w:rPr>
            </w:pPr>
            <w:r>
              <w:rPr>
                <w:rFonts w:ascii="Gill Sans" w:hAnsi="Gill Sans"/>
              </w:rPr>
              <w:t>Audio Processing #2</w:t>
            </w:r>
            <w:r w:rsidRPr="00CD67F3">
              <w:rPr>
                <w:rFonts w:ascii="Gill Sans" w:hAnsi="Gill Sans"/>
              </w:rPr>
              <w:t xml:space="preserve"> (Max/MSP)</w:t>
            </w:r>
          </w:p>
          <w:p w14:paraId="4366F1FB" w14:textId="77777777" w:rsidR="002A46AB" w:rsidRDefault="002A46AB" w:rsidP="00AF5862">
            <w:pPr>
              <w:rPr>
                <w:rFonts w:ascii="Gill Sans" w:hAnsi="Gill Sans"/>
              </w:rPr>
            </w:pPr>
          </w:p>
          <w:p w14:paraId="054AF84D" w14:textId="65FD5A12" w:rsidR="002A46AB" w:rsidRPr="00AF5862" w:rsidRDefault="002A46AB" w:rsidP="00AF5862">
            <w:pPr>
              <w:rPr>
                <w:rFonts w:ascii="Gill Sans" w:hAnsi="Gill Sans"/>
              </w:rPr>
            </w:pPr>
            <w:r w:rsidRPr="00CD67F3">
              <w:rPr>
                <w:rFonts w:ascii="Gill Sans" w:hAnsi="Gill Sans"/>
              </w:rPr>
              <w:t>External Control: MIDI &amp; OSC #1</w:t>
            </w:r>
            <w:r>
              <w:rPr>
                <w:rFonts w:ascii="Gill Sans" w:hAnsi="Gill Sans"/>
              </w:rPr>
              <w:t xml:space="preserve"> </w:t>
            </w:r>
          </w:p>
        </w:tc>
      </w:tr>
      <w:tr w:rsidR="002A46AB" w:rsidRPr="00CD67F3" w14:paraId="1E5C814A" w14:textId="77777777" w:rsidTr="002A46AB">
        <w:tc>
          <w:tcPr>
            <w:tcW w:w="1188" w:type="dxa"/>
          </w:tcPr>
          <w:p w14:paraId="50ECDF37" w14:textId="77777777" w:rsidR="002A46AB" w:rsidRPr="00CD67F3" w:rsidRDefault="002A46AB" w:rsidP="00447B48">
            <w:r w:rsidRPr="00CD67F3">
              <w:rPr>
                <w:rFonts w:ascii="Gill Sans" w:hAnsi="Gill Sans"/>
              </w:rPr>
              <w:t>Week 7</w:t>
            </w:r>
          </w:p>
        </w:tc>
        <w:tc>
          <w:tcPr>
            <w:tcW w:w="8010" w:type="dxa"/>
            <w:tcBorders>
              <w:top w:val="single" w:sz="4" w:space="0" w:color="auto"/>
              <w:left w:val="nil"/>
              <w:bottom w:val="single" w:sz="4" w:space="0" w:color="auto"/>
            </w:tcBorders>
          </w:tcPr>
          <w:p w14:paraId="53045706" w14:textId="77777777" w:rsidR="002A46AB" w:rsidRDefault="002A46AB" w:rsidP="00AF5862">
            <w:pPr>
              <w:rPr>
                <w:rFonts w:ascii="Gill Sans" w:hAnsi="Gill Sans"/>
              </w:rPr>
            </w:pPr>
            <w:r w:rsidRPr="00CD67F3">
              <w:rPr>
                <w:rFonts w:ascii="Gill Sans" w:hAnsi="Gill Sans"/>
              </w:rPr>
              <w:t>Present Project #2</w:t>
            </w:r>
          </w:p>
          <w:p w14:paraId="688B540C" w14:textId="77777777" w:rsidR="002A46AB" w:rsidRDefault="002A46AB" w:rsidP="00AF5862">
            <w:pPr>
              <w:rPr>
                <w:rFonts w:ascii="Gill Sans" w:hAnsi="Gill Sans"/>
              </w:rPr>
            </w:pPr>
          </w:p>
          <w:p w14:paraId="5E98BF10" w14:textId="44244C84" w:rsidR="002A46AB" w:rsidRPr="00CD67F3" w:rsidRDefault="002A46AB" w:rsidP="00AF5862">
            <w:pPr>
              <w:rPr>
                <w:rFonts w:ascii="Gill Sans" w:hAnsi="Gill Sans"/>
              </w:rPr>
            </w:pPr>
            <w:r w:rsidRPr="00CD67F3">
              <w:rPr>
                <w:rFonts w:ascii="Gill Sans" w:hAnsi="Gill Sans"/>
              </w:rPr>
              <w:t>External Control: MIDI &amp; OSC #2</w:t>
            </w:r>
          </w:p>
        </w:tc>
      </w:tr>
      <w:tr w:rsidR="002A46AB" w:rsidRPr="00CD67F3" w14:paraId="1A9F48D3" w14:textId="77777777" w:rsidTr="002A46AB">
        <w:tc>
          <w:tcPr>
            <w:tcW w:w="1188" w:type="dxa"/>
          </w:tcPr>
          <w:p w14:paraId="5DD8BBAA" w14:textId="77777777" w:rsidR="002A46AB" w:rsidRPr="00CD67F3" w:rsidRDefault="002A46AB" w:rsidP="00447B48">
            <w:r w:rsidRPr="00CD67F3">
              <w:rPr>
                <w:rFonts w:ascii="Gill Sans" w:hAnsi="Gill Sans"/>
              </w:rPr>
              <w:t>Week 8</w:t>
            </w:r>
          </w:p>
        </w:tc>
        <w:tc>
          <w:tcPr>
            <w:tcW w:w="8010" w:type="dxa"/>
            <w:tcBorders>
              <w:top w:val="single" w:sz="4" w:space="0" w:color="auto"/>
              <w:left w:val="nil"/>
              <w:bottom w:val="single" w:sz="4" w:space="0" w:color="auto"/>
            </w:tcBorders>
          </w:tcPr>
          <w:p w14:paraId="5EACF87A" w14:textId="7F58EC5C" w:rsidR="002A46AB" w:rsidRPr="00CD67F3" w:rsidRDefault="002A46AB" w:rsidP="00131AC8">
            <w:pPr>
              <w:rPr>
                <w:rFonts w:ascii="Gill Sans" w:hAnsi="Gill Sans"/>
              </w:rPr>
            </w:pPr>
            <w:r w:rsidRPr="00CD67F3">
              <w:rPr>
                <w:rFonts w:ascii="Gill Sans" w:hAnsi="Gill Sans"/>
              </w:rPr>
              <w:t>External Control: MIDI &amp; OSC #3</w:t>
            </w:r>
          </w:p>
        </w:tc>
      </w:tr>
      <w:tr w:rsidR="002A46AB" w:rsidRPr="00CD67F3" w14:paraId="71923CD4" w14:textId="77777777" w:rsidTr="002A46AB">
        <w:tc>
          <w:tcPr>
            <w:tcW w:w="1188" w:type="dxa"/>
          </w:tcPr>
          <w:p w14:paraId="6BB98A16" w14:textId="77777777" w:rsidR="002A46AB" w:rsidRPr="00CD67F3" w:rsidRDefault="002A46AB" w:rsidP="00447B48">
            <w:pPr>
              <w:rPr>
                <w:rFonts w:ascii="Gill Sans" w:hAnsi="Gill Sans"/>
              </w:rPr>
            </w:pPr>
            <w:r w:rsidRPr="00CD67F3">
              <w:rPr>
                <w:rFonts w:ascii="Gill Sans" w:hAnsi="Gill Sans"/>
              </w:rPr>
              <w:t>Week 9</w:t>
            </w:r>
          </w:p>
        </w:tc>
        <w:tc>
          <w:tcPr>
            <w:tcW w:w="8010" w:type="dxa"/>
            <w:tcBorders>
              <w:top w:val="single" w:sz="4" w:space="0" w:color="auto"/>
              <w:left w:val="nil"/>
              <w:bottom w:val="single" w:sz="4" w:space="0" w:color="auto"/>
            </w:tcBorders>
          </w:tcPr>
          <w:p w14:paraId="5DD4E892" w14:textId="18CC9686" w:rsidR="002A46AB" w:rsidRPr="00447B48" w:rsidRDefault="002A46AB" w:rsidP="00447B48">
            <w:pPr>
              <w:rPr>
                <w:rFonts w:ascii="Gill Sans" w:hAnsi="Gill Sans"/>
              </w:rPr>
            </w:pPr>
            <w:r>
              <w:rPr>
                <w:rFonts w:ascii="Gill Sans" w:hAnsi="Gill Sans"/>
              </w:rPr>
              <w:t>TBD/overflow</w:t>
            </w:r>
          </w:p>
        </w:tc>
      </w:tr>
      <w:tr w:rsidR="002A46AB" w:rsidRPr="00CD67F3" w14:paraId="40F2E1D7" w14:textId="77777777" w:rsidTr="002A46AB">
        <w:tc>
          <w:tcPr>
            <w:tcW w:w="1188" w:type="dxa"/>
          </w:tcPr>
          <w:p w14:paraId="12347DBD" w14:textId="77777777" w:rsidR="002A46AB" w:rsidRPr="00CD67F3" w:rsidRDefault="002A46AB" w:rsidP="00447B48">
            <w:pPr>
              <w:rPr>
                <w:rFonts w:ascii="Gill Sans" w:hAnsi="Gill Sans"/>
              </w:rPr>
            </w:pPr>
            <w:r w:rsidRPr="00CD67F3">
              <w:rPr>
                <w:rFonts w:ascii="Gill Sans" w:hAnsi="Gill Sans"/>
              </w:rPr>
              <w:t>Week 10</w:t>
            </w:r>
          </w:p>
        </w:tc>
        <w:tc>
          <w:tcPr>
            <w:tcW w:w="8010" w:type="dxa"/>
            <w:tcBorders>
              <w:top w:val="single" w:sz="4" w:space="0" w:color="auto"/>
              <w:left w:val="nil"/>
              <w:bottom w:val="single" w:sz="4" w:space="0" w:color="auto"/>
            </w:tcBorders>
          </w:tcPr>
          <w:p w14:paraId="61983E24" w14:textId="0E0820C5" w:rsidR="002A46AB" w:rsidRPr="00CD67F3" w:rsidRDefault="002A46AB" w:rsidP="00447B48">
            <w:pPr>
              <w:tabs>
                <w:tab w:val="left" w:pos="992"/>
              </w:tabs>
              <w:rPr>
                <w:rFonts w:ascii="Gill Sans" w:hAnsi="Gill Sans"/>
              </w:rPr>
            </w:pPr>
            <w:r>
              <w:rPr>
                <w:rFonts w:ascii="Gill Sans" w:hAnsi="Gill Sans"/>
              </w:rPr>
              <w:t>TBD/overflow</w:t>
            </w:r>
          </w:p>
        </w:tc>
      </w:tr>
      <w:tr w:rsidR="002A46AB" w:rsidRPr="00CD67F3" w14:paraId="727C203D" w14:textId="77777777" w:rsidTr="002A46AB">
        <w:tc>
          <w:tcPr>
            <w:tcW w:w="1188" w:type="dxa"/>
          </w:tcPr>
          <w:p w14:paraId="40CECE0C" w14:textId="77777777" w:rsidR="002A46AB" w:rsidRPr="00CD67F3" w:rsidRDefault="002A46AB" w:rsidP="00447B48">
            <w:pPr>
              <w:rPr>
                <w:rFonts w:ascii="Gill Sans" w:hAnsi="Gill Sans"/>
              </w:rPr>
            </w:pPr>
            <w:r w:rsidRPr="00CD67F3">
              <w:rPr>
                <w:rFonts w:ascii="Gill Sans" w:hAnsi="Gill Sans"/>
              </w:rPr>
              <w:t>Exam</w:t>
            </w:r>
          </w:p>
        </w:tc>
        <w:tc>
          <w:tcPr>
            <w:tcW w:w="8010" w:type="dxa"/>
            <w:tcBorders>
              <w:top w:val="single" w:sz="4" w:space="0" w:color="auto"/>
              <w:left w:val="nil"/>
              <w:bottom w:val="nil"/>
            </w:tcBorders>
          </w:tcPr>
          <w:p w14:paraId="5C3EBC31" w14:textId="68DDE567" w:rsidR="002A46AB" w:rsidRPr="00CD67F3" w:rsidRDefault="002A46AB" w:rsidP="00447B48">
            <w:pPr>
              <w:rPr>
                <w:rFonts w:ascii="Gill Sans" w:hAnsi="Gill Sans"/>
              </w:rPr>
            </w:pPr>
            <w:r>
              <w:rPr>
                <w:rFonts w:ascii="Gill Sans" w:hAnsi="Gill Sans"/>
              </w:rPr>
              <w:t>Present Project #3</w:t>
            </w:r>
          </w:p>
        </w:tc>
      </w:tr>
    </w:tbl>
    <w:p w14:paraId="711B90EE" w14:textId="3294FAA5" w:rsidR="005E53DC" w:rsidRPr="003A7ED3" w:rsidRDefault="004221F6" w:rsidP="00585E95">
      <w:pPr>
        <w:rPr>
          <w:rFonts w:ascii="Gill Sans" w:hAnsi="Gill Sans"/>
        </w:rPr>
      </w:pPr>
      <w:r w:rsidRPr="00CD67F3">
        <w:rPr>
          <w:rFonts w:ascii="Gill Sans" w:hAnsi="Gill Sans"/>
        </w:rPr>
        <w:t>(this schedule is subject to change based on our pace</w:t>
      </w:r>
      <w:r w:rsidR="001D7B1E">
        <w:rPr>
          <w:rFonts w:ascii="Gill Sans" w:hAnsi="Gill Sans"/>
        </w:rPr>
        <w:t>,</w:t>
      </w:r>
      <w:r w:rsidRPr="00CD67F3">
        <w:rPr>
          <w:rFonts w:ascii="Gill Sans" w:hAnsi="Gill Sans"/>
        </w:rPr>
        <w:t xml:space="preserve"> digressions</w:t>
      </w:r>
      <w:r w:rsidR="005E53DC">
        <w:rPr>
          <w:rFonts w:ascii="Gill Sans" w:hAnsi="Gill Sans"/>
        </w:rPr>
        <w:t xml:space="preserve">, </w:t>
      </w:r>
      <w:r w:rsidR="001D7B1E">
        <w:rPr>
          <w:rFonts w:ascii="Gill Sans" w:hAnsi="Gill Sans"/>
        </w:rPr>
        <w:t>and</w:t>
      </w:r>
      <w:r w:rsidR="005E53DC">
        <w:rPr>
          <w:rFonts w:ascii="Gill Sans" w:hAnsi="Gill Sans"/>
        </w:rPr>
        <w:t xml:space="preserve"> major life events</w:t>
      </w:r>
      <w:r w:rsidRPr="00CD67F3">
        <w:rPr>
          <w:rFonts w:ascii="Gill Sans" w:hAnsi="Gill Sans"/>
        </w:rPr>
        <w:t>)</w:t>
      </w:r>
      <w:r w:rsidR="00585E95" w:rsidRPr="003A7ED3">
        <w:rPr>
          <w:rFonts w:ascii="Gill Sans" w:hAnsi="Gill Sans"/>
        </w:rPr>
        <w:t xml:space="preserve"> </w:t>
      </w:r>
    </w:p>
    <w:p w14:paraId="4FA5CB5B" w14:textId="77777777" w:rsidR="00983D17" w:rsidRDefault="00983D17">
      <w:pPr>
        <w:rPr>
          <w:rFonts w:ascii="Gill Sans" w:hAnsi="Gill Sans"/>
        </w:rPr>
      </w:pPr>
    </w:p>
    <w:p w14:paraId="7CD53A33" w14:textId="2FF13F33" w:rsidR="002F3B1C" w:rsidRDefault="002A46AB" w:rsidP="002F3B1C">
      <w:pPr>
        <w:rPr>
          <w:rFonts w:ascii="Gill Sans" w:hAnsi="Gill Sans"/>
        </w:rPr>
      </w:pPr>
      <w:r>
        <w:rPr>
          <w:rFonts w:ascii="Gill Sans" w:hAnsi="Gill Sans"/>
        </w:rPr>
        <w:t xml:space="preserve"> </w:t>
      </w:r>
    </w:p>
    <w:sectPr w:rsidR="002F3B1C" w:rsidSect="001E09E7">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4EE"/>
    <w:multiLevelType w:val="hybridMultilevel"/>
    <w:tmpl w:val="29725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CB0"/>
    <w:multiLevelType w:val="hybridMultilevel"/>
    <w:tmpl w:val="D7D6A8AA"/>
    <w:lvl w:ilvl="0" w:tplc="51AE8D6E">
      <w:start w:val="3"/>
      <w:numFmt w:val="bullet"/>
      <w:lvlText w:val=""/>
      <w:lvlJc w:val="left"/>
      <w:pPr>
        <w:tabs>
          <w:tab w:val="num" w:pos="1080"/>
        </w:tabs>
        <w:ind w:left="1080" w:hanging="36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08568E"/>
    <w:multiLevelType w:val="hybridMultilevel"/>
    <w:tmpl w:val="D390F104"/>
    <w:lvl w:ilvl="0" w:tplc="73EE9EAA">
      <w:start w:val="1"/>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41D3DA1"/>
    <w:multiLevelType w:val="hybridMultilevel"/>
    <w:tmpl w:val="18E20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45E5"/>
    <w:multiLevelType w:val="hybridMultilevel"/>
    <w:tmpl w:val="3C223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8442F"/>
    <w:multiLevelType w:val="hybridMultilevel"/>
    <w:tmpl w:val="03A2A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808D7"/>
    <w:multiLevelType w:val="hybridMultilevel"/>
    <w:tmpl w:val="0F00BDCE"/>
    <w:lvl w:ilvl="0" w:tplc="C19CBA62">
      <w:start w:val="5"/>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F76BF"/>
    <w:multiLevelType w:val="hybridMultilevel"/>
    <w:tmpl w:val="C1A69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64C0E"/>
    <w:multiLevelType w:val="multilevel"/>
    <w:tmpl w:val="0F00BDCE"/>
    <w:lvl w:ilvl="0">
      <w:start w:val="5"/>
      <w:numFmt w:val="bullet"/>
      <w:lvlText w:val=""/>
      <w:lvlJc w:val="left"/>
      <w:pPr>
        <w:tabs>
          <w:tab w:val="num" w:pos="720"/>
        </w:tabs>
        <w:ind w:left="720" w:hanging="360"/>
      </w:pPr>
      <w:rPr>
        <w:rFonts w:ascii="Symbol" w:eastAsia="Times New Roman" w:hAnsi="Symbol" w:hint="default"/>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1086D"/>
    <w:multiLevelType w:val="hybridMultilevel"/>
    <w:tmpl w:val="B7BC4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11D1A"/>
    <w:multiLevelType w:val="hybridMultilevel"/>
    <w:tmpl w:val="E640E2F8"/>
    <w:lvl w:ilvl="0" w:tplc="1E7AA42E">
      <w:start w:val="28"/>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E703B"/>
    <w:multiLevelType w:val="hybridMultilevel"/>
    <w:tmpl w:val="90801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25453"/>
    <w:multiLevelType w:val="hybridMultilevel"/>
    <w:tmpl w:val="79729C32"/>
    <w:lvl w:ilvl="0" w:tplc="146ABF9A">
      <w:start w:val="1"/>
      <w:numFmt w:val="bullet"/>
      <w:lvlText w:val=""/>
      <w:lvlJc w:val="left"/>
      <w:pPr>
        <w:tabs>
          <w:tab w:val="num" w:pos="1440"/>
        </w:tabs>
        <w:ind w:left="1440" w:hanging="720"/>
      </w:pPr>
      <w:rPr>
        <w:rFonts w:ascii="Symbol" w:eastAsia="Times New Roman" w:hAnsi="Symbol"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2"/>
  </w:num>
  <w:num w:numId="4">
    <w:abstractNumId w:val="1"/>
  </w:num>
  <w:num w:numId="5">
    <w:abstractNumId w:val="12"/>
  </w:num>
  <w:num w:numId="6">
    <w:abstractNumId w:val="10"/>
  </w:num>
  <w:num w:numId="7">
    <w:abstractNumId w:val="7"/>
  </w:num>
  <w:num w:numId="8">
    <w:abstractNumId w:val="11"/>
  </w:num>
  <w:num w:numId="9">
    <w:abstractNumId w:val="0"/>
  </w:num>
  <w:num w:numId="10">
    <w:abstractNumId w:val="3"/>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 w:dllVersion="2" w:checkStyle="1"/>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244BD1"/>
    <w:rsid w:val="00034C75"/>
    <w:rsid w:val="00034E4D"/>
    <w:rsid w:val="000671CA"/>
    <w:rsid w:val="000C35F8"/>
    <w:rsid w:val="000D5EC7"/>
    <w:rsid w:val="0010079E"/>
    <w:rsid w:val="00120207"/>
    <w:rsid w:val="00131AC8"/>
    <w:rsid w:val="001947ED"/>
    <w:rsid w:val="001C5325"/>
    <w:rsid w:val="001D0E25"/>
    <w:rsid w:val="001D2710"/>
    <w:rsid w:val="001D7B1E"/>
    <w:rsid w:val="001E09E7"/>
    <w:rsid w:val="001F2ED0"/>
    <w:rsid w:val="00211B64"/>
    <w:rsid w:val="0021387D"/>
    <w:rsid w:val="002272B6"/>
    <w:rsid w:val="00244BD1"/>
    <w:rsid w:val="002522A9"/>
    <w:rsid w:val="00254689"/>
    <w:rsid w:val="002A46AB"/>
    <w:rsid w:val="002B0311"/>
    <w:rsid w:val="002C7703"/>
    <w:rsid w:val="002D16D9"/>
    <w:rsid w:val="002E5600"/>
    <w:rsid w:val="002F3B1C"/>
    <w:rsid w:val="0033440E"/>
    <w:rsid w:val="003411B1"/>
    <w:rsid w:val="00345546"/>
    <w:rsid w:val="0035124B"/>
    <w:rsid w:val="00353CF2"/>
    <w:rsid w:val="0037508D"/>
    <w:rsid w:val="003761CE"/>
    <w:rsid w:val="003A7ED3"/>
    <w:rsid w:val="003C6552"/>
    <w:rsid w:val="003D18A6"/>
    <w:rsid w:val="003E589E"/>
    <w:rsid w:val="003F44B4"/>
    <w:rsid w:val="004041F4"/>
    <w:rsid w:val="004221F6"/>
    <w:rsid w:val="00447B48"/>
    <w:rsid w:val="0047130F"/>
    <w:rsid w:val="00472240"/>
    <w:rsid w:val="004B1D88"/>
    <w:rsid w:val="004D6909"/>
    <w:rsid w:val="004E255B"/>
    <w:rsid w:val="004E3C82"/>
    <w:rsid w:val="005003C8"/>
    <w:rsid w:val="00512CDF"/>
    <w:rsid w:val="00520741"/>
    <w:rsid w:val="005277C6"/>
    <w:rsid w:val="00551BBB"/>
    <w:rsid w:val="00585E95"/>
    <w:rsid w:val="005A4E8F"/>
    <w:rsid w:val="005B2B4B"/>
    <w:rsid w:val="005E53DC"/>
    <w:rsid w:val="005F3AF6"/>
    <w:rsid w:val="0060381C"/>
    <w:rsid w:val="006052FC"/>
    <w:rsid w:val="006174F5"/>
    <w:rsid w:val="00655CF1"/>
    <w:rsid w:val="00657C7F"/>
    <w:rsid w:val="0069199D"/>
    <w:rsid w:val="006C3754"/>
    <w:rsid w:val="006E68BD"/>
    <w:rsid w:val="00722F14"/>
    <w:rsid w:val="007347FC"/>
    <w:rsid w:val="00736666"/>
    <w:rsid w:val="007422F4"/>
    <w:rsid w:val="00775240"/>
    <w:rsid w:val="00795E67"/>
    <w:rsid w:val="007D6644"/>
    <w:rsid w:val="007F6C53"/>
    <w:rsid w:val="00852D6A"/>
    <w:rsid w:val="00856E55"/>
    <w:rsid w:val="00866CC2"/>
    <w:rsid w:val="008B027F"/>
    <w:rsid w:val="008B640A"/>
    <w:rsid w:val="008C6136"/>
    <w:rsid w:val="00913370"/>
    <w:rsid w:val="00915794"/>
    <w:rsid w:val="00915E25"/>
    <w:rsid w:val="009242B1"/>
    <w:rsid w:val="009402A6"/>
    <w:rsid w:val="009411AD"/>
    <w:rsid w:val="009608E9"/>
    <w:rsid w:val="00983D17"/>
    <w:rsid w:val="009845D3"/>
    <w:rsid w:val="00986F40"/>
    <w:rsid w:val="009B2061"/>
    <w:rsid w:val="009C0625"/>
    <w:rsid w:val="009F0739"/>
    <w:rsid w:val="00A063DB"/>
    <w:rsid w:val="00A23D0D"/>
    <w:rsid w:val="00A24C40"/>
    <w:rsid w:val="00A50F93"/>
    <w:rsid w:val="00A54F16"/>
    <w:rsid w:val="00A7454E"/>
    <w:rsid w:val="00A811C8"/>
    <w:rsid w:val="00AB076A"/>
    <w:rsid w:val="00AB63EE"/>
    <w:rsid w:val="00AB6E14"/>
    <w:rsid w:val="00AC455B"/>
    <w:rsid w:val="00AF5862"/>
    <w:rsid w:val="00B20B62"/>
    <w:rsid w:val="00B41D6C"/>
    <w:rsid w:val="00B51314"/>
    <w:rsid w:val="00B56B1E"/>
    <w:rsid w:val="00B87C34"/>
    <w:rsid w:val="00B96251"/>
    <w:rsid w:val="00BA7CAA"/>
    <w:rsid w:val="00BB0E47"/>
    <w:rsid w:val="00BD2563"/>
    <w:rsid w:val="00BF23B7"/>
    <w:rsid w:val="00C1201C"/>
    <w:rsid w:val="00C20112"/>
    <w:rsid w:val="00C670EE"/>
    <w:rsid w:val="00CA5EAD"/>
    <w:rsid w:val="00CB3186"/>
    <w:rsid w:val="00CB3731"/>
    <w:rsid w:val="00CB79B7"/>
    <w:rsid w:val="00CC7E2F"/>
    <w:rsid w:val="00CD67F3"/>
    <w:rsid w:val="00CE0BBE"/>
    <w:rsid w:val="00D0449C"/>
    <w:rsid w:val="00D46E8A"/>
    <w:rsid w:val="00D60C87"/>
    <w:rsid w:val="00D86641"/>
    <w:rsid w:val="00D9226C"/>
    <w:rsid w:val="00DA60EA"/>
    <w:rsid w:val="00DF2919"/>
    <w:rsid w:val="00E25F19"/>
    <w:rsid w:val="00E32EAE"/>
    <w:rsid w:val="00E34A30"/>
    <w:rsid w:val="00E45CBE"/>
    <w:rsid w:val="00E60BFD"/>
    <w:rsid w:val="00E80AA0"/>
    <w:rsid w:val="00E80BFE"/>
    <w:rsid w:val="00EA0E84"/>
    <w:rsid w:val="00EA50CC"/>
    <w:rsid w:val="00EB4810"/>
    <w:rsid w:val="00ED372E"/>
    <w:rsid w:val="00F47F20"/>
    <w:rsid w:val="00F524BA"/>
    <w:rsid w:val="00F70F6C"/>
    <w:rsid w:val="00F84FF1"/>
    <w:rsid w:val="00F865CC"/>
    <w:rsid w:val="00FA4FBC"/>
    <w:rsid w:val="00FB3F5D"/>
    <w:rsid w:val="00FE7A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63B425"/>
  <w15:docId w15:val="{9E7162B1-EBBE-4D8A-8B3A-2D02F6C5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2880"/>
    <w:rPr>
      <w:color w:val="0000FF"/>
      <w:u w:val="single"/>
    </w:rPr>
  </w:style>
  <w:style w:type="table" w:styleId="TableGrid">
    <w:name w:val="Table Grid"/>
    <w:basedOn w:val="TableNormal"/>
    <w:uiPriority w:val="59"/>
    <w:rsid w:val="007F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ED0248"/>
    <w:pPr>
      <w:tabs>
        <w:tab w:val="center" w:pos="4320"/>
        <w:tab w:val="right" w:pos="8640"/>
      </w:tabs>
    </w:pPr>
  </w:style>
  <w:style w:type="character" w:styleId="PageNumber">
    <w:name w:val="page number"/>
    <w:basedOn w:val="DefaultParagraphFont"/>
    <w:rsid w:val="00ED0248"/>
  </w:style>
  <w:style w:type="paragraph" w:styleId="Header">
    <w:name w:val="header"/>
    <w:basedOn w:val="Normal"/>
    <w:rsid w:val="00ED0248"/>
    <w:pPr>
      <w:tabs>
        <w:tab w:val="center" w:pos="4320"/>
        <w:tab w:val="right" w:pos="8640"/>
      </w:tabs>
    </w:pPr>
  </w:style>
  <w:style w:type="character" w:styleId="FollowedHyperlink">
    <w:name w:val="FollowedHyperlink"/>
    <w:basedOn w:val="DefaultParagraphFont"/>
    <w:rsid w:val="00DC6A5D"/>
    <w:rPr>
      <w:color w:val="800080"/>
      <w:u w:val="single"/>
    </w:rPr>
  </w:style>
  <w:style w:type="character" w:styleId="CommentReference">
    <w:name w:val="annotation reference"/>
    <w:basedOn w:val="DefaultParagraphFont"/>
    <w:semiHidden/>
    <w:rsid w:val="005A6C79"/>
    <w:rPr>
      <w:sz w:val="18"/>
    </w:rPr>
  </w:style>
  <w:style w:type="paragraph" w:styleId="CommentText">
    <w:name w:val="annotation text"/>
    <w:basedOn w:val="Normal"/>
    <w:semiHidden/>
    <w:rsid w:val="005A6C79"/>
  </w:style>
  <w:style w:type="paragraph" w:styleId="CommentSubject">
    <w:name w:val="annotation subject"/>
    <w:basedOn w:val="CommentText"/>
    <w:next w:val="CommentText"/>
    <w:semiHidden/>
    <w:rsid w:val="005A6C79"/>
  </w:style>
  <w:style w:type="paragraph" w:styleId="BalloonText">
    <w:name w:val="Balloon Text"/>
    <w:basedOn w:val="Normal"/>
    <w:semiHidden/>
    <w:rsid w:val="005A6C79"/>
    <w:rPr>
      <w:rFonts w:ascii="Lucida Grande" w:hAnsi="Lucida Grande"/>
      <w:sz w:val="18"/>
      <w:szCs w:val="18"/>
    </w:rPr>
  </w:style>
  <w:style w:type="paragraph" w:styleId="ListParagraph">
    <w:name w:val="List Paragraph"/>
    <w:basedOn w:val="Normal"/>
    <w:uiPriority w:val="34"/>
    <w:qFormat/>
    <w:rsid w:val="00983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9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DRAMA 50D – Intro to Sound Design</vt:lpstr>
    </vt:vector>
  </TitlesOfParts>
  <Company>UC-Irvine</Company>
  <LinksUpToDate>false</LinksUpToDate>
  <CharactersWithSpaces>4504</CharactersWithSpaces>
  <SharedDoc>false</SharedDoc>
  <HLinks>
    <vt:vector size="24" baseType="variant">
      <vt:variant>
        <vt:i4>7012454</vt:i4>
      </vt:variant>
      <vt:variant>
        <vt:i4>9</vt:i4>
      </vt:variant>
      <vt:variant>
        <vt:i4>0</vt:i4>
      </vt:variant>
      <vt:variant>
        <vt:i4>5</vt:i4>
      </vt:variant>
      <vt:variant>
        <vt:lpwstr>http://www.writing.uci.edu/peertutors.html</vt:lpwstr>
      </vt:variant>
      <vt:variant>
        <vt:lpwstr/>
      </vt:variant>
      <vt:variant>
        <vt:i4>6160413</vt:i4>
      </vt:variant>
      <vt:variant>
        <vt:i4>6</vt:i4>
      </vt:variant>
      <vt:variant>
        <vt:i4>0</vt:i4>
      </vt:variant>
      <vt:variant>
        <vt:i4>5</vt:i4>
      </vt:variant>
      <vt:variant>
        <vt:lpwstr>http://www.larc.uci.edu/</vt:lpwstr>
      </vt:variant>
      <vt:variant>
        <vt:lpwstr/>
      </vt:variant>
      <vt:variant>
        <vt:i4>4194327</vt:i4>
      </vt:variant>
      <vt:variant>
        <vt:i4>3</vt:i4>
      </vt:variant>
      <vt:variant>
        <vt:i4>0</vt:i4>
      </vt:variant>
      <vt:variant>
        <vt:i4>5</vt:i4>
      </vt:variant>
      <vt:variant>
        <vt:lpwstr>http://drama.arts.uci.edu/docs/writingPolicy.pdf</vt:lpwstr>
      </vt:variant>
      <vt:variant>
        <vt:lpwstr/>
      </vt:variant>
      <vt:variant>
        <vt:i4>4587576</vt:i4>
      </vt:variant>
      <vt:variant>
        <vt:i4>0</vt:i4>
      </vt:variant>
      <vt:variant>
        <vt:i4>0</vt:i4>
      </vt:variant>
      <vt:variant>
        <vt:i4>5</vt:i4>
      </vt:variant>
      <vt:variant>
        <vt:lpwstr>http://www.editor.uci.edu/catalogue/appx/appx.2.htm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50D – Intro to Sound Design</dc:title>
  <dc:subject/>
  <dc:creator>Vincent Olivieri</dc:creator>
  <cp:keywords/>
  <cp:lastModifiedBy>Don Tindall</cp:lastModifiedBy>
  <cp:revision>98</cp:revision>
  <cp:lastPrinted>2014-12-09T20:16:00Z</cp:lastPrinted>
  <dcterms:created xsi:type="dcterms:W3CDTF">2009-02-18T21:01:00Z</dcterms:created>
  <dcterms:modified xsi:type="dcterms:W3CDTF">2019-03-05T21:31:00Z</dcterms:modified>
</cp:coreProperties>
</file>